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23414" w14:textId="0BAF71F7" w:rsidR="00F361D6" w:rsidRPr="00071B71" w:rsidRDefault="00040D7D" w:rsidP="002C2269">
      <w:pPr>
        <w:jc w:val="center"/>
      </w:pPr>
      <w:r w:rsidRPr="00071B71">
        <w:rPr>
          <w:noProof/>
        </w:rPr>
        <w:drawing>
          <wp:inline distT="0" distB="0" distL="0" distR="0" wp14:anchorId="5C21AD3E" wp14:editId="052B0657">
            <wp:extent cx="2628900" cy="2628900"/>
            <wp:effectExtent l="0" t="0" r="0" b="0"/>
            <wp:docPr id="7071026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p w14:paraId="35A4C0C7" w14:textId="6C76B321" w:rsidR="00F361D6" w:rsidRPr="00071B71" w:rsidRDefault="00F361D6" w:rsidP="00071B71"/>
    <w:p w14:paraId="0C846026" w14:textId="5A649761" w:rsidR="00F361D6" w:rsidRPr="00071B71" w:rsidRDefault="00034FA7" w:rsidP="00071B71">
      <w:pPr>
        <w:pStyle w:val="Heading1"/>
        <w:rPr>
          <w:rFonts w:ascii="Aptos" w:hAnsi="Aptos"/>
        </w:rPr>
      </w:pPr>
      <w:r w:rsidRPr="00071B71">
        <w:rPr>
          <w:rFonts w:ascii="Aptos" w:hAnsi="Aptos"/>
        </w:rPr>
        <w:t>Affiliation</w:t>
      </w:r>
      <w:r w:rsidR="00072E7C" w:rsidRPr="00071B71">
        <w:rPr>
          <w:rFonts w:ascii="Aptos" w:hAnsi="Aptos"/>
        </w:rPr>
        <w:t xml:space="preserve"> Policy</w:t>
      </w:r>
      <w:r w:rsidRPr="00071B71">
        <w:rPr>
          <w:rFonts w:ascii="Aptos" w:hAnsi="Aptos"/>
        </w:rPr>
        <w:t xml:space="preserve"> and Procedure</w:t>
      </w:r>
    </w:p>
    <w:p w14:paraId="0334B49A" w14:textId="77777777" w:rsidR="00F361D6" w:rsidRPr="00071B71" w:rsidRDefault="00F361D6" w:rsidP="00071B71"/>
    <w:p w14:paraId="58FE5F10" w14:textId="77777777" w:rsidR="00F361D6" w:rsidRPr="00071B71" w:rsidRDefault="00F361D6" w:rsidP="00071B71"/>
    <w:tbl>
      <w:tblPr>
        <w:tblStyle w:val="TableGrid"/>
        <w:tblW w:w="0" w:type="auto"/>
        <w:tblInd w:w="56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68"/>
        <w:gridCol w:w="6142"/>
      </w:tblGrid>
      <w:tr w:rsidR="00F361D6" w:rsidRPr="00071B71" w14:paraId="148F3774" w14:textId="77777777" w:rsidTr="00071B71">
        <w:trPr>
          <w:trHeight w:val="227"/>
        </w:trPr>
        <w:tc>
          <w:tcPr>
            <w:tcW w:w="2368" w:type="dxa"/>
            <w:shd w:val="clear" w:color="auto" w:fill="auto"/>
            <w:vAlign w:val="center"/>
          </w:tcPr>
          <w:p w14:paraId="3191C7D3" w14:textId="68A70C79" w:rsidR="00F361D6" w:rsidRPr="00071B71" w:rsidRDefault="00841E4B" w:rsidP="00071B71">
            <w:pPr>
              <w:rPr>
                <w:lang w:val="en-GB"/>
              </w:rPr>
            </w:pPr>
            <w:r w:rsidRPr="00071B71">
              <w:rPr>
                <w:lang w:val="en-GB"/>
              </w:rPr>
              <w:t>Policy Title</w:t>
            </w:r>
          </w:p>
        </w:tc>
        <w:tc>
          <w:tcPr>
            <w:tcW w:w="6142" w:type="dxa"/>
            <w:shd w:val="clear" w:color="auto" w:fill="auto"/>
            <w:vAlign w:val="center"/>
          </w:tcPr>
          <w:p w14:paraId="40ABA96B" w14:textId="5D4F20CA" w:rsidR="00F361D6" w:rsidRPr="00071B71" w:rsidRDefault="00071B71" w:rsidP="00071B71">
            <w:pPr>
              <w:rPr>
                <w:lang w:val="en-GB"/>
              </w:rPr>
            </w:pPr>
            <w:r w:rsidRPr="00071B71">
              <w:rPr>
                <w:lang w:val="en-GB"/>
              </w:rPr>
              <w:t>Affiliation Policy</w:t>
            </w:r>
            <w:r w:rsidR="005905E0" w:rsidRPr="00071B71">
              <w:rPr>
                <w:lang w:val="en-GB"/>
              </w:rPr>
              <w:t xml:space="preserve"> </w:t>
            </w:r>
            <w:r w:rsidRPr="00071B71">
              <w:rPr>
                <w:lang w:val="en-GB"/>
              </w:rPr>
              <w:t>and Procedure</w:t>
            </w:r>
          </w:p>
        </w:tc>
      </w:tr>
      <w:tr w:rsidR="00F361D6" w:rsidRPr="00071B71" w14:paraId="2F67EE78" w14:textId="77777777" w:rsidTr="00071B71">
        <w:trPr>
          <w:trHeight w:val="227"/>
        </w:trPr>
        <w:tc>
          <w:tcPr>
            <w:tcW w:w="2368" w:type="dxa"/>
            <w:shd w:val="clear" w:color="auto" w:fill="auto"/>
            <w:vAlign w:val="center"/>
          </w:tcPr>
          <w:p w14:paraId="40030427" w14:textId="0DF66633" w:rsidR="00F361D6" w:rsidRPr="00071B71" w:rsidRDefault="00DD27C5" w:rsidP="00071B71">
            <w:pPr>
              <w:rPr>
                <w:lang w:val="en-GB"/>
              </w:rPr>
            </w:pPr>
            <w:r w:rsidRPr="00071B71">
              <w:rPr>
                <w:lang w:val="en-GB"/>
              </w:rPr>
              <w:t>Reference</w:t>
            </w:r>
          </w:p>
        </w:tc>
        <w:tc>
          <w:tcPr>
            <w:tcW w:w="6142" w:type="dxa"/>
            <w:shd w:val="clear" w:color="auto" w:fill="auto"/>
            <w:vAlign w:val="center"/>
          </w:tcPr>
          <w:p w14:paraId="4EC324CF" w14:textId="77777777" w:rsidR="00F361D6" w:rsidRPr="00071B71" w:rsidRDefault="00F361D6" w:rsidP="00071B71">
            <w:pPr>
              <w:rPr>
                <w:lang w:val="en-GB"/>
              </w:rPr>
            </w:pPr>
            <w:r w:rsidRPr="00071B71">
              <w:rPr>
                <w:lang w:val="en-GB"/>
              </w:rPr>
              <w:t>V1.0</w:t>
            </w:r>
          </w:p>
        </w:tc>
      </w:tr>
      <w:tr w:rsidR="00F361D6" w:rsidRPr="00071B71" w14:paraId="7923AE6C" w14:textId="77777777" w:rsidTr="00071B71">
        <w:trPr>
          <w:trHeight w:val="227"/>
        </w:trPr>
        <w:tc>
          <w:tcPr>
            <w:tcW w:w="2368" w:type="dxa"/>
            <w:shd w:val="clear" w:color="auto" w:fill="auto"/>
            <w:vAlign w:val="center"/>
          </w:tcPr>
          <w:p w14:paraId="41344032" w14:textId="77777777" w:rsidR="00F361D6" w:rsidRPr="00071B71" w:rsidRDefault="00F361D6" w:rsidP="00071B71">
            <w:pPr>
              <w:rPr>
                <w:lang w:val="en-GB"/>
              </w:rPr>
            </w:pPr>
            <w:r w:rsidRPr="00071B71">
              <w:rPr>
                <w:lang w:val="en-GB"/>
              </w:rPr>
              <w:t>No. of pages</w:t>
            </w:r>
          </w:p>
        </w:tc>
        <w:tc>
          <w:tcPr>
            <w:tcW w:w="6142" w:type="dxa"/>
            <w:shd w:val="clear" w:color="auto" w:fill="auto"/>
            <w:vAlign w:val="center"/>
          </w:tcPr>
          <w:p w14:paraId="0C8F8666" w14:textId="7D882BA5" w:rsidR="00F361D6" w:rsidRPr="00071B71" w:rsidRDefault="00071B71" w:rsidP="00071B71">
            <w:pPr>
              <w:rPr>
                <w:lang w:val="en-GB"/>
              </w:rPr>
            </w:pPr>
            <w:r w:rsidRPr="00071B71">
              <w:rPr>
                <w:lang w:val="en-GB"/>
              </w:rPr>
              <w:t>5</w:t>
            </w:r>
          </w:p>
        </w:tc>
      </w:tr>
      <w:tr w:rsidR="00F361D6" w:rsidRPr="00071B71" w14:paraId="2AB7DA8B" w14:textId="77777777" w:rsidTr="00071B71">
        <w:trPr>
          <w:trHeight w:val="227"/>
        </w:trPr>
        <w:tc>
          <w:tcPr>
            <w:tcW w:w="2368" w:type="dxa"/>
            <w:shd w:val="clear" w:color="auto" w:fill="auto"/>
            <w:vAlign w:val="center"/>
          </w:tcPr>
          <w:p w14:paraId="68E76E5A" w14:textId="77777777" w:rsidR="00F361D6" w:rsidRPr="00071B71" w:rsidRDefault="00F361D6" w:rsidP="00071B71">
            <w:pPr>
              <w:rPr>
                <w:lang w:val="en-GB"/>
              </w:rPr>
            </w:pPr>
            <w:r w:rsidRPr="00071B71">
              <w:rPr>
                <w:lang w:val="en-GB"/>
              </w:rPr>
              <w:t>No. of Appendices</w:t>
            </w:r>
          </w:p>
        </w:tc>
        <w:tc>
          <w:tcPr>
            <w:tcW w:w="6142" w:type="dxa"/>
            <w:shd w:val="clear" w:color="auto" w:fill="auto"/>
            <w:vAlign w:val="center"/>
          </w:tcPr>
          <w:p w14:paraId="11815C1F" w14:textId="6121F41F" w:rsidR="00F361D6" w:rsidRPr="00071B71" w:rsidRDefault="00F361D6" w:rsidP="00071B71">
            <w:pPr>
              <w:rPr>
                <w:lang w:val="en-GB"/>
              </w:rPr>
            </w:pPr>
            <w:r w:rsidRPr="00071B71">
              <w:rPr>
                <w:lang w:val="en-GB"/>
              </w:rPr>
              <w:t>0</w:t>
            </w:r>
          </w:p>
        </w:tc>
      </w:tr>
      <w:tr w:rsidR="00F361D6" w:rsidRPr="00071B71" w14:paraId="00FDE64D" w14:textId="77777777" w:rsidTr="00071B71">
        <w:trPr>
          <w:trHeight w:val="227"/>
        </w:trPr>
        <w:tc>
          <w:tcPr>
            <w:tcW w:w="2368" w:type="dxa"/>
            <w:tcBorders>
              <w:bottom w:val="single" w:sz="4" w:space="0" w:color="auto"/>
            </w:tcBorders>
            <w:shd w:val="clear" w:color="auto" w:fill="auto"/>
            <w:vAlign w:val="center"/>
          </w:tcPr>
          <w:p w14:paraId="6A47D2B2" w14:textId="77777777" w:rsidR="00F361D6" w:rsidRPr="00071B71" w:rsidRDefault="00F361D6" w:rsidP="00071B71">
            <w:pPr>
              <w:rPr>
                <w:lang w:val="en-GB"/>
              </w:rPr>
            </w:pPr>
            <w:r w:rsidRPr="00071B71">
              <w:rPr>
                <w:lang w:val="en-GB"/>
              </w:rPr>
              <w:t>Release Date</w:t>
            </w:r>
          </w:p>
        </w:tc>
        <w:tc>
          <w:tcPr>
            <w:tcW w:w="6142" w:type="dxa"/>
            <w:tcBorders>
              <w:bottom w:val="single" w:sz="4" w:space="0" w:color="auto"/>
            </w:tcBorders>
            <w:shd w:val="clear" w:color="auto" w:fill="auto"/>
            <w:vAlign w:val="center"/>
          </w:tcPr>
          <w:p w14:paraId="606AEC73" w14:textId="1A16C4F4" w:rsidR="00F361D6" w:rsidRPr="00071B71" w:rsidRDefault="00071B71" w:rsidP="00071B71">
            <w:pPr>
              <w:rPr>
                <w:lang w:val="en-GB"/>
              </w:rPr>
            </w:pPr>
            <w:r w:rsidRPr="00071B71">
              <w:rPr>
                <w:lang w:val="en-GB"/>
              </w:rPr>
              <w:t>March 2025</w:t>
            </w:r>
          </w:p>
        </w:tc>
      </w:tr>
      <w:tr w:rsidR="00F361D6" w:rsidRPr="00071B71" w14:paraId="62664726" w14:textId="77777777" w:rsidTr="00071B71">
        <w:trPr>
          <w:trHeight w:val="227"/>
        </w:trPr>
        <w:tc>
          <w:tcPr>
            <w:tcW w:w="2368" w:type="dxa"/>
            <w:tcBorders>
              <w:top w:val="single" w:sz="4" w:space="0" w:color="auto"/>
              <w:bottom w:val="single" w:sz="4" w:space="0" w:color="auto"/>
            </w:tcBorders>
            <w:shd w:val="clear" w:color="auto" w:fill="auto"/>
            <w:vAlign w:val="center"/>
          </w:tcPr>
          <w:p w14:paraId="2778C861" w14:textId="77777777" w:rsidR="00F361D6" w:rsidRPr="00071B71" w:rsidRDefault="00F361D6" w:rsidP="00071B71">
            <w:pPr>
              <w:rPr>
                <w:lang w:val="en-GB"/>
              </w:rPr>
            </w:pPr>
            <w:r w:rsidRPr="00071B71">
              <w:rPr>
                <w:lang w:val="en-GB"/>
              </w:rPr>
              <w:t>Review Date</w:t>
            </w:r>
          </w:p>
        </w:tc>
        <w:tc>
          <w:tcPr>
            <w:tcW w:w="6142" w:type="dxa"/>
            <w:tcBorders>
              <w:top w:val="single" w:sz="4" w:space="0" w:color="auto"/>
              <w:bottom w:val="single" w:sz="4" w:space="0" w:color="auto"/>
            </w:tcBorders>
            <w:shd w:val="clear" w:color="auto" w:fill="auto"/>
            <w:vAlign w:val="center"/>
          </w:tcPr>
          <w:p w14:paraId="5FABF1C0" w14:textId="4458F813" w:rsidR="00F361D6" w:rsidRPr="00071B71" w:rsidRDefault="00071B71" w:rsidP="00071B71">
            <w:pPr>
              <w:rPr>
                <w:lang w:val="en-GB"/>
              </w:rPr>
            </w:pPr>
            <w:r w:rsidRPr="00071B71">
              <w:rPr>
                <w:lang w:val="en-GB"/>
              </w:rPr>
              <w:t>March 2026</w:t>
            </w:r>
          </w:p>
        </w:tc>
      </w:tr>
    </w:tbl>
    <w:p w14:paraId="08C470A6" w14:textId="77777777" w:rsidR="00F361D6" w:rsidRPr="00071B71" w:rsidRDefault="00F361D6" w:rsidP="00071B71">
      <w:pPr>
        <w:pStyle w:val="NHSCBTableText"/>
        <w:rPr>
          <w:rFonts w:ascii="Aptos" w:hAnsi="Aptos"/>
        </w:rPr>
      </w:pPr>
    </w:p>
    <w:p w14:paraId="36FD0EBA" w14:textId="71BCFE85" w:rsidR="0006472F" w:rsidRPr="00071B71" w:rsidRDefault="0006472F" w:rsidP="00071B71">
      <w:pPr>
        <w:pStyle w:val="ListParagraph"/>
      </w:pPr>
    </w:p>
    <w:p w14:paraId="53C4813E" w14:textId="77777777" w:rsidR="00034FA7" w:rsidRPr="00071B71" w:rsidRDefault="00034FA7" w:rsidP="00071B71">
      <w:pPr>
        <w:pStyle w:val="Heading3"/>
        <w:ind w:left="0" w:firstLine="0"/>
      </w:pPr>
      <w:r w:rsidRPr="00071B71">
        <w:t>Purpose</w:t>
      </w:r>
    </w:p>
    <w:p w14:paraId="349F0376" w14:textId="77777777" w:rsidR="00034FA7" w:rsidRPr="00071B71" w:rsidRDefault="00034FA7" w:rsidP="00071B71">
      <w:r w:rsidRPr="00071B71">
        <w:t>The Salford Diocesan Pilgrimage seeks to encourage the participation of all individuals in the pilgrimage, regardless of their background, characteristics or circumstances. We aim to provide an inclusive and welcoming environment for all pilgrims while ensuring the highest standards of safety, welfare, and safeguarding, particularly for those who may be at risk. This policy outlines the procedures for affiliation with the diocesan pilgrimage, including the process for registration, administrative and sanctuary fees and the safeguarding checks necessary for participation.</w:t>
      </w:r>
    </w:p>
    <w:p w14:paraId="53549AD6" w14:textId="77777777" w:rsidR="00034FA7" w:rsidRPr="00071B71" w:rsidRDefault="00034FA7" w:rsidP="00071B71">
      <w:pPr>
        <w:pStyle w:val="Heading3"/>
      </w:pPr>
      <w:r w:rsidRPr="00071B71">
        <w:t>Affiliation overview</w:t>
      </w:r>
    </w:p>
    <w:p w14:paraId="6FC4DCD4" w14:textId="77777777" w:rsidR="00034FA7" w:rsidRPr="00071B71" w:rsidRDefault="00034FA7" w:rsidP="00071B71">
      <w:r w:rsidRPr="00071B71">
        <w:t>Pilgrims who wish to affiliate with the Salford Diocesan Pilgrimage must complete the relevant affiliation process, which is designed to ensure the safety and well-being of all participants. Affiliation allows pilgrims to officially join the pilgrimage, access resources and be part of the diocesan community during the pilgrimage.  The following outlines the various ways and forms that people may take to affiliate:</w:t>
      </w:r>
    </w:p>
    <w:p w14:paraId="6E58B017" w14:textId="77777777" w:rsidR="00034FA7" w:rsidRPr="00071B71" w:rsidRDefault="00034FA7" w:rsidP="00071B71">
      <w:pPr>
        <w:pStyle w:val="Heading3"/>
      </w:pPr>
      <w:r w:rsidRPr="00071B71">
        <w:t>Full affiliates (travelling with the official travel partner):</w:t>
      </w:r>
    </w:p>
    <w:p w14:paraId="5B6864F4" w14:textId="77777777" w:rsidR="00034FA7" w:rsidRPr="00071B71" w:rsidRDefault="00034FA7" w:rsidP="00071B71">
      <w:r w:rsidRPr="00071B71">
        <w:t>Pilgrims who travel with the official travel partner of the diocesan pilgrimage are considered to be full affiliates of the pilgrimage and will automatically be affiliated.  The pilgrimage booking form outlines terms and conditions including that the pilgrim’s personal details will be shared with the diocesan safeguarding team for review as part of the safeguarding process.  The costs of affiliation will be incorporated within the cost of travel through the agent, covering the necessary levies for administration and to the Sanctuary.</w:t>
      </w:r>
    </w:p>
    <w:p w14:paraId="4EF5D58F" w14:textId="77777777" w:rsidR="00034FA7" w:rsidRPr="00071B71" w:rsidRDefault="00034FA7" w:rsidP="00071B71">
      <w:r w:rsidRPr="00071B71">
        <w:t>Pilgrims will receive a pilgrimage badge, an identification badge, and a pilgrimage liturgy/prayer book.</w:t>
      </w:r>
    </w:p>
    <w:p w14:paraId="480E9E86" w14:textId="77777777" w:rsidR="00034FA7" w:rsidRPr="00071B71" w:rsidRDefault="00034FA7" w:rsidP="00071B71">
      <w:pPr>
        <w:pStyle w:val="Heading3"/>
      </w:pPr>
      <w:r w:rsidRPr="00071B71">
        <w:t>Pilgrims travelling with other agents (parish groups)</w:t>
      </w:r>
    </w:p>
    <w:p w14:paraId="73E450C5" w14:textId="77777777" w:rsidR="00034FA7" w:rsidRPr="00071B71" w:rsidRDefault="00034FA7" w:rsidP="00071B71">
      <w:r w:rsidRPr="00071B71">
        <w:t>Pilgrims travelling with groups organised by other travel agents (typically parish groups) may still affiliate with the pilgrimage, however, it must be recognised that the pilgrimage co-ordination team have limited ability to directly influence other agents though they will proactively engage with these groups to ensure that they understand the affiliation process.</w:t>
      </w:r>
    </w:p>
    <w:p w14:paraId="18FB8A75" w14:textId="77777777" w:rsidR="00034FA7" w:rsidRPr="00071B71" w:rsidRDefault="00034FA7" w:rsidP="00071B71">
      <w:r w:rsidRPr="00071B71">
        <w:t>Parish groups through the agents should must ensure that any pilgrims wishing to affiliate with the diocesan pilgrimage pay the affiliation charge to their travel agent. This will allow the diocesan team to collect the necessary data for safeguarding.</w:t>
      </w:r>
    </w:p>
    <w:p w14:paraId="04FB6BC5" w14:textId="77777777" w:rsidR="00034FA7" w:rsidRPr="00071B71" w:rsidRDefault="00034FA7" w:rsidP="00071B71">
      <w:r w:rsidRPr="00071B71">
        <w:t>The details of affiliated pilgrims will be shared with the diocesan safeguarding team for review.</w:t>
      </w:r>
    </w:p>
    <w:p w14:paraId="3C62200F" w14:textId="77777777" w:rsidR="00034FA7" w:rsidRPr="00071B71" w:rsidRDefault="00034FA7" w:rsidP="00071B71">
      <w:r w:rsidRPr="00071B71">
        <w:t>Pilgrims who affiliate through this process will receive an identification badge and pilgrimage booklet.</w:t>
      </w:r>
    </w:p>
    <w:p w14:paraId="1B74C1D5" w14:textId="77777777" w:rsidR="00034FA7" w:rsidRPr="00071B71" w:rsidRDefault="00034FA7" w:rsidP="00071B71">
      <w:pPr>
        <w:pStyle w:val="Heading3"/>
      </w:pPr>
      <w:r w:rsidRPr="00071B71">
        <w:t>Pilgrims travelling independently</w:t>
      </w:r>
    </w:p>
    <w:p w14:paraId="693CCECF" w14:textId="77777777" w:rsidR="00034FA7" w:rsidRPr="00071B71" w:rsidRDefault="00034FA7" w:rsidP="00071B71">
      <w:r w:rsidRPr="00071B71">
        <w:t>Pilgrims traveling independently (without the official travel partner or another agent) may also affiliate with the diocesan pilgrimage.  They must complete the affiliation form and pay the affiliation charge.  There will be a closing date for affiliation submissions to allow sufficient time for the necessary safeguarding checks.</w:t>
      </w:r>
    </w:p>
    <w:p w14:paraId="5CD6D182" w14:textId="77777777" w:rsidR="00034FA7" w:rsidRPr="00071B71" w:rsidRDefault="00034FA7" w:rsidP="00071B71">
      <w:r w:rsidRPr="00071B71">
        <w:t>Pilgrims who submit their affiliation form and payment on time will have their details reviewed by the diocesan safeguarding team.</w:t>
      </w:r>
    </w:p>
    <w:p w14:paraId="38306129" w14:textId="77777777" w:rsidR="00034FA7" w:rsidRPr="00071B71" w:rsidRDefault="00034FA7" w:rsidP="00071B71">
      <w:r w:rsidRPr="00071B71">
        <w:t>Pilgrims who affiliate in good time will receive an identification badge and pilgrimage booklet.</w:t>
      </w:r>
    </w:p>
    <w:p w14:paraId="330C422E" w14:textId="77777777" w:rsidR="00034FA7" w:rsidRPr="00071B71" w:rsidRDefault="00034FA7" w:rsidP="00071B71">
      <w:pPr>
        <w:pStyle w:val="Heading3"/>
      </w:pPr>
      <w:r w:rsidRPr="00071B71">
        <w:t>Other pilgrims attending Lourdes</w:t>
      </w:r>
    </w:p>
    <w:p w14:paraId="7853A1D8" w14:textId="77777777" w:rsidR="00034FA7" w:rsidRPr="00071B71" w:rsidRDefault="00034FA7" w:rsidP="00071B71">
      <w:r w:rsidRPr="00071B71">
        <w:t>Pilgrims who arrive at the pilgrimage in Lourdes but who have not formally affiliated in advance with the diocesan pilgrimage are still welcome to join the pilgrimage events and activities.</w:t>
      </w:r>
    </w:p>
    <w:p w14:paraId="3B74D215" w14:textId="77777777" w:rsidR="00034FA7" w:rsidRPr="00071B71" w:rsidRDefault="00034FA7" w:rsidP="00071B71">
      <w:r w:rsidRPr="00071B71">
        <w:t>However, these pilgrims will not be permitted to formally affiliate with the diocesan pilgrimage or receive the benefits associated with formal affiliation, including identification badges and prayer books.</w:t>
      </w:r>
    </w:p>
    <w:p w14:paraId="0BAC37CA" w14:textId="77777777" w:rsidR="00034FA7" w:rsidRPr="00071B71" w:rsidRDefault="00034FA7" w:rsidP="00071B71">
      <w:pPr>
        <w:pStyle w:val="Heading3"/>
      </w:pPr>
      <w:r w:rsidRPr="00071B71">
        <w:t>Safeguarding and welfare</w:t>
      </w:r>
    </w:p>
    <w:p w14:paraId="68E4F0C9" w14:textId="77777777" w:rsidR="00034FA7" w:rsidRPr="00071B71" w:rsidRDefault="00034FA7" w:rsidP="00071B71">
      <w:r w:rsidRPr="00071B71">
        <w:t>The welfare and safeguarding of all pilgrims are paramount, and the diocesan pilgrimage team is committed to ensuring the safety of all participants, especially those who may be at risk. As part of the affiliation process:</w:t>
      </w:r>
    </w:p>
    <w:p w14:paraId="31F635E6" w14:textId="77777777" w:rsidR="00034FA7" w:rsidRPr="00071B71" w:rsidRDefault="00034FA7" w:rsidP="00071B71">
      <w:pPr>
        <w:pStyle w:val="ListParagraph"/>
        <w:numPr>
          <w:ilvl w:val="0"/>
          <w:numId w:val="12"/>
        </w:numPr>
      </w:pPr>
      <w:r w:rsidRPr="00071B71">
        <w:t>All affiliated pilgrims' personal information will be shared with the diocesan safeguarding team for review to ensure the safety and well-being of every participant.  This is included in the affiliation application form.</w:t>
      </w:r>
    </w:p>
    <w:p w14:paraId="4D7E7B17" w14:textId="77777777" w:rsidR="00034FA7" w:rsidRPr="00071B71" w:rsidRDefault="00034FA7" w:rsidP="00071B71">
      <w:pPr>
        <w:pStyle w:val="ListParagraph"/>
        <w:numPr>
          <w:ilvl w:val="0"/>
          <w:numId w:val="12"/>
        </w:numPr>
      </w:pPr>
      <w:r w:rsidRPr="00071B71">
        <w:t>The Diocesan safeguarding office reserve the right to undertake a check will be completed for each affiliated pilgrim before the pilgrimage begins, ensuring that the pilgrimage environment is as safe as possible for all.</w:t>
      </w:r>
    </w:p>
    <w:p w14:paraId="08450696" w14:textId="77777777" w:rsidR="00034FA7" w:rsidRPr="00071B71" w:rsidRDefault="00034FA7" w:rsidP="00071B71">
      <w:pPr>
        <w:pStyle w:val="ListParagraph"/>
        <w:numPr>
          <w:ilvl w:val="0"/>
          <w:numId w:val="12"/>
        </w:numPr>
      </w:pPr>
      <w:r w:rsidRPr="00071B71">
        <w:t>The coordination team will seek to provide support to those who require additional assistance and ensure that safeguarding policies are adhered to throughout the pilgrimage.</w:t>
      </w:r>
    </w:p>
    <w:p w14:paraId="5B1A6B2D" w14:textId="77777777" w:rsidR="00034FA7" w:rsidRPr="00071B71" w:rsidRDefault="00034FA7" w:rsidP="00071B71">
      <w:pPr>
        <w:pStyle w:val="Heading3"/>
      </w:pPr>
      <w:r w:rsidRPr="00071B71">
        <w:t>Conclusion</w:t>
      </w:r>
    </w:p>
    <w:p w14:paraId="1F8E9084" w14:textId="77777777" w:rsidR="00034FA7" w:rsidRPr="00071B71" w:rsidRDefault="00034FA7" w:rsidP="00071B71">
      <w:r w:rsidRPr="00071B71">
        <w:t>The Salford Diocesan Pilgrimage is committed to fostering an inclusive, safe and spiritually enriching experience for all pilgrims. By encouraging participation and promoting a transparent and thorough affiliation process, we ensure that the pilgrimage remains an accessible and secure environment for everyone, regardless of their background or circumstances.</w:t>
      </w:r>
    </w:p>
    <w:p w14:paraId="3B4AD266" w14:textId="77777777" w:rsidR="00034FA7" w:rsidRPr="00071B71" w:rsidRDefault="00034FA7" w:rsidP="00071B71">
      <w:r w:rsidRPr="00071B71">
        <w:t>We thank all those affiliating to the pilgrimage for their commitment to ensuring that the pilgrimage remains a safe, welcoming, and spiritually fulfilling experience for all.</w:t>
      </w:r>
    </w:p>
    <w:p w14:paraId="2DBA5F58" w14:textId="77777777" w:rsidR="00071B71" w:rsidRDefault="00071B71" w:rsidP="00071B71">
      <w:pPr>
        <w:pStyle w:val="Heading3"/>
      </w:pPr>
      <w:r>
        <w:t>Review</w:t>
      </w:r>
      <w:r w:rsidR="00034FA7" w:rsidRPr="00071B71">
        <w:t xml:space="preserve"> </w:t>
      </w:r>
    </w:p>
    <w:p w14:paraId="032E580F" w14:textId="3C19C5B7" w:rsidR="00072E7C" w:rsidRPr="00071B71" w:rsidRDefault="00034FA7" w:rsidP="00071B71">
      <w:r w:rsidRPr="00071B71">
        <w:t>This policy is subject to review and may be updated periodically to ensure continued compliance with safeguarding standards and the evolving needs of the pilgrimage community.</w:t>
      </w:r>
    </w:p>
    <w:sectPr w:rsidR="00072E7C" w:rsidRPr="00071B71" w:rsidSect="00841E4B">
      <w:headerReference w:type="default" r:id="rId12"/>
      <w:footerReference w:type="default" r:id="rId13"/>
      <w:pgSz w:w="11900" w:h="16840"/>
      <w:pgMar w:top="1552" w:right="1388"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38E11" w14:textId="77777777" w:rsidR="006A1900" w:rsidRDefault="006A1900" w:rsidP="00071B71">
      <w:r>
        <w:separator/>
      </w:r>
    </w:p>
    <w:p w14:paraId="2B6DDE1F" w14:textId="77777777" w:rsidR="006A1900" w:rsidRDefault="006A1900" w:rsidP="00071B71"/>
  </w:endnote>
  <w:endnote w:type="continuationSeparator" w:id="0">
    <w:p w14:paraId="5D7B55A3" w14:textId="77777777" w:rsidR="006A1900" w:rsidRDefault="006A1900" w:rsidP="00071B71">
      <w:r>
        <w:continuationSeparator/>
      </w:r>
    </w:p>
    <w:p w14:paraId="5F9146C6" w14:textId="77777777" w:rsidR="006A1900" w:rsidRDefault="006A1900" w:rsidP="00071B71"/>
  </w:endnote>
  <w:endnote w:type="continuationNotice" w:id="1">
    <w:p w14:paraId="4E96ED0A" w14:textId="77777777" w:rsidR="006A1900" w:rsidRDefault="006A1900" w:rsidP="00071B71"/>
    <w:p w14:paraId="0F106703" w14:textId="77777777" w:rsidR="006A1900" w:rsidRDefault="006A1900" w:rsidP="00071B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6947521"/>
      <w:docPartObj>
        <w:docPartGallery w:val="Page Numbers (Bottom of Page)"/>
        <w:docPartUnique/>
      </w:docPartObj>
    </w:sdtPr>
    <w:sdtEndPr>
      <w:rPr>
        <w:noProof/>
      </w:rPr>
    </w:sdtEndPr>
    <w:sdtContent>
      <w:p w14:paraId="339881F6" w14:textId="728DA59E" w:rsidR="001538E1" w:rsidRDefault="001538E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04F59E" w14:textId="77777777" w:rsidR="006A1900" w:rsidRDefault="006A1900" w:rsidP="001538E1">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7443D" w14:textId="77777777" w:rsidR="006A1900" w:rsidRDefault="006A1900" w:rsidP="00071B71">
      <w:r>
        <w:separator/>
      </w:r>
    </w:p>
    <w:p w14:paraId="1741B0A7" w14:textId="77777777" w:rsidR="006A1900" w:rsidRDefault="006A1900" w:rsidP="00071B71"/>
  </w:footnote>
  <w:footnote w:type="continuationSeparator" w:id="0">
    <w:p w14:paraId="25DFDCD8" w14:textId="77777777" w:rsidR="006A1900" w:rsidRDefault="006A1900" w:rsidP="00071B71">
      <w:r>
        <w:continuationSeparator/>
      </w:r>
    </w:p>
    <w:p w14:paraId="182811F4" w14:textId="77777777" w:rsidR="006A1900" w:rsidRDefault="006A1900" w:rsidP="00071B71"/>
  </w:footnote>
  <w:footnote w:type="continuationNotice" w:id="1">
    <w:p w14:paraId="08B50AB1" w14:textId="77777777" w:rsidR="006A1900" w:rsidRDefault="006A1900" w:rsidP="00071B71"/>
    <w:p w14:paraId="2467E778" w14:textId="77777777" w:rsidR="006A1900" w:rsidRDefault="006A1900" w:rsidP="00071B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F2565" w14:textId="1163AB58" w:rsidR="004957AF" w:rsidRDefault="004957AF" w:rsidP="00F26185">
    <w:pPr>
      <w:pStyle w:val="Header"/>
      <w:jc w:val="center"/>
      <w:rPr>
        <w:u w:val="single"/>
      </w:rPr>
    </w:pPr>
    <w:r w:rsidRPr="00FB23FC">
      <w:t xml:space="preserve">Diocese of Salford </w:t>
    </w:r>
    <w:r w:rsidR="00040D7D">
      <w:t>– Lourdes Pilgrimage</w:t>
    </w:r>
  </w:p>
  <w:p w14:paraId="7ACA9F6E" w14:textId="77777777" w:rsidR="004957AF" w:rsidRPr="00FB23FC" w:rsidRDefault="004957AF" w:rsidP="00071B71">
    <w:pPr>
      <w:pStyle w:val="Header"/>
    </w:pPr>
    <w:r>
      <w:rPr>
        <w:noProof/>
      </w:rPr>
      <mc:AlternateContent>
        <mc:Choice Requires="wps">
          <w:drawing>
            <wp:anchor distT="0" distB="0" distL="114300" distR="114300" simplePos="0" relativeHeight="251668992" behindDoc="0" locked="0" layoutInCell="1" allowOverlap="1" wp14:anchorId="4A533606" wp14:editId="754C4FC8">
              <wp:simplePos x="0" y="0"/>
              <wp:positionH relativeFrom="column">
                <wp:posOffset>-576349</wp:posOffset>
              </wp:positionH>
              <wp:positionV relativeFrom="paragraph">
                <wp:posOffset>108931</wp:posOffset>
              </wp:positionV>
              <wp:extent cx="7010400" cy="0"/>
              <wp:effectExtent l="0" t="0" r="0" b="0"/>
              <wp:wrapNone/>
              <wp:docPr id="1465887754" name="Straight Connector 1"/>
              <wp:cNvGraphicFramePr/>
              <a:graphic xmlns:a="http://schemas.openxmlformats.org/drawingml/2006/main">
                <a:graphicData uri="http://schemas.microsoft.com/office/word/2010/wordprocessingShape">
                  <wps:wsp>
                    <wps:cNvCnPr/>
                    <wps:spPr>
                      <a:xfrm>
                        <a:off x="0" y="0"/>
                        <a:ext cx="7010400" cy="0"/>
                      </a:xfrm>
                      <a:prstGeom prst="line">
                        <a:avLst/>
                      </a:prstGeom>
                      <a:noFill/>
                      <a:ln w="6350" cap="flat" cmpd="sng" algn="ctr">
                        <a:solidFill>
                          <a:srgbClr val="000000"/>
                        </a:solidFill>
                        <a:prstDash val="solid"/>
                        <a:miter lim="800000"/>
                      </a:ln>
                      <a:effectLst/>
                    </wps:spPr>
                    <wps:bodyPr/>
                  </wps:wsp>
                </a:graphicData>
              </a:graphic>
            </wp:anchor>
          </w:drawing>
        </mc:Choice>
        <mc:Fallback>
          <w:pict>
            <v:line w14:anchorId="79D32F4F" id="Straight Connector 1"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45.4pt,8.6pt" to="506.6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" strokeweight=".5pt">
              <v:stroke joinstyle="miter"/>
            </v:line>
          </w:pict>
        </mc:Fallback>
      </mc:AlternateContent>
    </w:r>
  </w:p>
  <w:p w14:paraId="35AF2F07" w14:textId="77777777" w:rsidR="004957AF" w:rsidRDefault="004957AF" w:rsidP="00071B71">
    <w:pPr>
      <w:pStyle w:val="Header"/>
    </w:pPr>
  </w:p>
  <w:p w14:paraId="72CA3C19" w14:textId="77777777" w:rsidR="006A1900" w:rsidRDefault="006A1900" w:rsidP="00071B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E6D621B4"/>
    <w:lvl w:ilvl="0">
      <w:start w:val="1"/>
      <w:numFmt w:val="decimal"/>
      <w:pStyle w:val="TitleClause"/>
      <w:lvlText w:val="%1."/>
      <w:lvlJc w:val="left"/>
      <w:pPr>
        <w:tabs>
          <w:tab w:val="num" w:pos="720"/>
        </w:tabs>
        <w:ind w:left="720" w:hanging="720"/>
      </w:pPr>
      <w:rPr>
        <w:color w:val="000000"/>
      </w:rPr>
    </w:lvl>
    <w:lvl w:ilvl="1">
      <w:start w:val="1"/>
      <w:numFmt w:val="decimal"/>
      <w:pStyle w:val="Untitledsubclause1"/>
      <w:lvlText w:val="%1.%2"/>
      <w:lvlJc w:val="left"/>
      <w:pPr>
        <w:tabs>
          <w:tab w:val="num" w:pos="720"/>
        </w:tabs>
        <w:ind w:left="720" w:hanging="720"/>
      </w:pPr>
      <w:rPr>
        <w:color w:val="000000"/>
      </w:rPr>
    </w:lvl>
    <w:lvl w:ilvl="2">
      <w:start w:val="1"/>
      <w:numFmt w:val="lowerLetter"/>
      <w:pStyle w:val="Untitledsubclause2"/>
      <w:lvlText w:val="(%3)"/>
      <w:lvlJc w:val="left"/>
      <w:pPr>
        <w:tabs>
          <w:tab w:val="num" w:pos="1555"/>
        </w:tabs>
        <w:ind w:left="1555" w:hanging="561"/>
      </w:pPr>
    </w:lvl>
    <w:lvl w:ilvl="3">
      <w:start w:val="1"/>
      <w:numFmt w:val="lowerRoman"/>
      <w:pStyle w:val="Untitledsubclause3"/>
      <w:lvlText w:val="(%4)"/>
      <w:lvlJc w:val="left"/>
      <w:pPr>
        <w:tabs>
          <w:tab w:val="num" w:pos="2419"/>
        </w:tabs>
        <w:ind w:left="2275" w:hanging="576"/>
      </w:pPr>
      <w:rPr>
        <w:sz w:val="20"/>
      </w:rPr>
    </w:lvl>
    <w:lvl w:ilvl="4">
      <w:start w:val="1"/>
      <w:numFmt w:val="upperLetter"/>
      <w:pStyle w:val="Untitledsubclause4"/>
      <w:lvlText w:val="(%5)"/>
      <w:lvlJc w:val="left"/>
      <w:pPr>
        <w:tabs>
          <w:tab w:val="num" w:pos="2880"/>
        </w:tabs>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4660651"/>
    <w:multiLevelType w:val="multilevel"/>
    <w:tmpl w:val="9F82A446"/>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272334FF"/>
    <w:multiLevelType w:val="hybridMultilevel"/>
    <w:tmpl w:val="0816A8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412530"/>
    <w:multiLevelType w:val="hybridMultilevel"/>
    <w:tmpl w:val="A050C1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EF753AC"/>
    <w:multiLevelType w:val="hybridMultilevel"/>
    <w:tmpl w:val="B072A8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04185E2"/>
    <w:multiLevelType w:val="hybridMultilevel"/>
    <w:tmpl w:val="AFD62DF6"/>
    <w:lvl w:ilvl="0" w:tplc="C5EA5D52">
      <w:start w:val="1"/>
      <w:numFmt w:val="bullet"/>
      <w:lvlText w:val="·"/>
      <w:lvlJc w:val="left"/>
      <w:pPr>
        <w:ind w:left="720" w:hanging="360"/>
      </w:pPr>
      <w:rPr>
        <w:rFonts w:ascii="Symbol" w:hAnsi="Symbol" w:hint="default"/>
      </w:rPr>
    </w:lvl>
    <w:lvl w:ilvl="1" w:tplc="AE36DAF8">
      <w:start w:val="1"/>
      <w:numFmt w:val="bullet"/>
      <w:lvlText w:val="o"/>
      <w:lvlJc w:val="left"/>
      <w:pPr>
        <w:ind w:left="1440" w:hanging="360"/>
      </w:pPr>
      <w:rPr>
        <w:rFonts w:ascii="Courier New" w:hAnsi="Courier New" w:hint="default"/>
      </w:rPr>
    </w:lvl>
    <w:lvl w:ilvl="2" w:tplc="0C50B1B0">
      <w:start w:val="1"/>
      <w:numFmt w:val="bullet"/>
      <w:lvlText w:val=""/>
      <w:lvlJc w:val="left"/>
      <w:pPr>
        <w:ind w:left="2160" w:hanging="360"/>
      </w:pPr>
      <w:rPr>
        <w:rFonts w:ascii="Wingdings" w:hAnsi="Wingdings" w:hint="default"/>
      </w:rPr>
    </w:lvl>
    <w:lvl w:ilvl="3" w:tplc="2A4E6898">
      <w:start w:val="1"/>
      <w:numFmt w:val="bullet"/>
      <w:lvlText w:val=""/>
      <w:lvlJc w:val="left"/>
      <w:pPr>
        <w:ind w:left="2880" w:hanging="360"/>
      </w:pPr>
      <w:rPr>
        <w:rFonts w:ascii="Symbol" w:hAnsi="Symbol" w:hint="default"/>
      </w:rPr>
    </w:lvl>
    <w:lvl w:ilvl="4" w:tplc="266417E0">
      <w:start w:val="1"/>
      <w:numFmt w:val="bullet"/>
      <w:lvlText w:val="o"/>
      <w:lvlJc w:val="left"/>
      <w:pPr>
        <w:ind w:left="3600" w:hanging="360"/>
      </w:pPr>
      <w:rPr>
        <w:rFonts w:ascii="Courier New" w:hAnsi="Courier New" w:hint="default"/>
      </w:rPr>
    </w:lvl>
    <w:lvl w:ilvl="5" w:tplc="6CC8A2B4">
      <w:start w:val="1"/>
      <w:numFmt w:val="bullet"/>
      <w:lvlText w:val=""/>
      <w:lvlJc w:val="left"/>
      <w:pPr>
        <w:ind w:left="4320" w:hanging="360"/>
      </w:pPr>
      <w:rPr>
        <w:rFonts w:ascii="Wingdings" w:hAnsi="Wingdings" w:hint="default"/>
      </w:rPr>
    </w:lvl>
    <w:lvl w:ilvl="6" w:tplc="7F76700A">
      <w:start w:val="1"/>
      <w:numFmt w:val="bullet"/>
      <w:lvlText w:val=""/>
      <w:lvlJc w:val="left"/>
      <w:pPr>
        <w:ind w:left="5040" w:hanging="360"/>
      </w:pPr>
      <w:rPr>
        <w:rFonts w:ascii="Symbol" w:hAnsi="Symbol" w:hint="default"/>
      </w:rPr>
    </w:lvl>
    <w:lvl w:ilvl="7" w:tplc="951867CA">
      <w:start w:val="1"/>
      <w:numFmt w:val="bullet"/>
      <w:lvlText w:val="o"/>
      <w:lvlJc w:val="left"/>
      <w:pPr>
        <w:ind w:left="5760" w:hanging="360"/>
      </w:pPr>
      <w:rPr>
        <w:rFonts w:ascii="Courier New" w:hAnsi="Courier New" w:hint="default"/>
      </w:rPr>
    </w:lvl>
    <w:lvl w:ilvl="8" w:tplc="11184A16">
      <w:start w:val="1"/>
      <w:numFmt w:val="bullet"/>
      <w:lvlText w:val=""/>
      <w:lvlJc w:val="left"/>
      <w:pPr>
        <w:ind w:left="6480" w:hanging="360"/>
      </w:pPr>
      <w:rPr>
        <w:rFonts w:ascii="Wingdings" w:hAnsi="Wingdings" w:hint="default"/>
      </w:rPr>
    </w:lvl>
  </w:abstractNum>
  <w:abstractNum w:abstractNumId="6" w15:restartNumberingAfterBreak="0">
    <w:nsid w:val="4CB3E910"/>
    <w:multiLevelType w:val="hybridMultilevel"/>
    <w:tmpl w:val="845C1E92"/>
    <w:lvl w:ilvl="0" w:tplc="4754C478">
      <w:start w:val="1"/>
      <w:numFmt w:val="bullet"/>
      <w:lvlText w:val="·"/>
      <w:lvlJc w:val="left"/>
      <w:pPr>
        <w:ind w:left="720" w:hanging="360"/>
      </w:pPr>
      <w:rPr>
        <w:rFonts w:ascii="Symbol" w:hAnsi="Symbol" w:hint="default"/>
      </w:rPr>
    </w:lvl>
    <w:lvl w:ilvl="1" w:tplc="DCC64A4E">
      <w:start w:val="1"/>
      <w:numFmt w:val="bullet"/>
      <w:lvlText w:val="o"/>
      <w:lvlJc w:val="left"/>
      <w:pPr>
        <w:ind w:left="1440" w:hanging="360"/>
      </w:pPr>
      <w:rPr>
        <w:rFonts w:ascii="Courier New" w:hAnsi="Courier New" w:hint="default"/>
      </w:rPr>
    </w:lvl>
    <w:lvl w:ilvl="2" w:tplc="110EC4D0">
      <w:start w:val="1"/>
      <w:numFmt w:val="bullet"/>
      <w:lvlText w:val=""/>
      <w:lvlJc w:val="left"/>
      <w:pPr>
        <w:ind w:left="2160" w:hanging="360"/>
      </w:pPr>
      <w:rPr>
        <w:rFonts w:ascii="Wingdings" w:hAnsi="Wingdings" w:hint="default"/>
      </w:rPr>
    </w:lvl>
    <w:lvl w:ilvl="3" w:tplc="FD6CC556">
      <w:start w:val="1"/>
      <w:numFmt w:val="bullet"/>
      <w:lvlText w:val=""/>
      <w:lvlJc w:val="left"/>
      <w:pPr>
        <w:ind w:left="2880" w:hanging="360"/>
      </w:pPr>
      <w:rPr>
        <w:rFonts w:ascii="Symbol" w:hAnsi="Symbol" w:hint="default"/>
      </w:rPr>
    </w:lvl>
    <w:lvl w:ilvl="4" w:tplc="09A0C0B0">
      <w:start w:val="1"/>
      <w:numFmt w:val="bullet"/>
      <w:lvlText w:val="o"/>
      <w:lvlJc w:val="left"/>
      <w:pPr>
        <w:ind w:left="3600" w:hanging="360"/>
      </w:pPr>
      <w:rPr>
        <w:rFonts w:ascii="Courier New" w:hAnsi="Courier New" w:hint="default"/>
      </w:rPr>
    </w:lvl>
    <w:lvl w:ilvl="5" w:tplc="D6A4D106">
      <w:start w:val="1"/>
      <w:numFmt w:val="bullet"/>
      <w:lvlText w:val=""/>
      <w:lvlJc w:val="left"/>
      <w:pPr>
        <w:ind w:left="4320" w:hanging="360"/>
      </w:pPr>
      <w:rPr>
        <w:rFonts w:ascii="Wingdings" w:hAnsi="Wingdings" w:hint="default"/>
      </w:rPr>
    </w:lvl>
    <w:lvl w:ilvl="6" w:tplc="5DFA9790">
      <w:start w:val="1"/>
      <w:numFmt w:val="bullet"/>
      <w:lvlText w:val=""/>
      <w:lvlJc w:val="left"/>
      <w:pPr>
        <w:ind w:left="5040" w:hanging="360"/>
      </w:pPr>
      <w:rPr>
        <w:rFonts w:ascii="Symbol" w:hAnsi="Symbol" w:hint="default"/>
      </w:rPr>
    </w:lvl>
    <w:lvl w:ilvl="7" w:tplc="E5EAD068">
      <w:start w:val="1"/>
      <w:numFmt w:val="bullet"/>
      <w:lvlText w:val="o"/>
      <w:lvlJc w:val="left"/>
      <w:pPr>
        <w:ind w:left="5760" w:hanging="360"/>
      </w:pPr>
      <w:rPr>
        <w:rFonts w:ascii="Courier New" w:hAnsi="Courier New" w:hint="default"/>
      </w:rPr>
    </w:lvl>
    <w:lvl w:ilvl="8" w:tplc="AD229788">
      <w:start w:val="1"/>
      <w:numFmt w:val="bullet"/>
      <w:lvlText w:val=""/>
      <w:lvlJc w:val="left"/>
      <w:pPr>
        <w:ind w:left="6480" w:hanging="360"/>
      </w:pPr>
      <w:rPr>
        <w:rFonts w:ascii="Wingdings" w:hAnsi="Wingdings" w:hint="default"/>
      </w:rPr>
    </w:lvl>
  </w:abstractNum>
  <w:abstractNum w:abstractNumId="7" w15:restartNumberingAfterBreak="0">
    <w:nsid w:val="56ED04EB"/>
    <w:multiLevelType w:val="hybridMultilevel"/>
    <w:tmpl w:val="521C80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3060CB5"/>
    <w:multiLevelType w:val="multilevel"/>
    <w:tmpl w:val="37008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3C5B13"/>
    <w:multiLevelType w:val="hybridMultilevel"/>
    <w:tmpl w:val="489A94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8006CC8"/>
    <w:multiLevelType w:val="hybridMultilevel"/>
    <w:tmpl w:val="46A0D4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EB2412"/>
    <w:multiLevelType w:val="hybridMultilevel"/>
    <w:tmpl w:val="D70C8B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FF35761"/>
    <w:multiLevelType w:val="hybridMultilevel"/>
    <w:tmpl w:val="DC680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35777619">
    <w:abstractNumId w:val="1"/>
  </w:num>
  <w:num w:numId="2" w16cid:durableId="967734956">
    <w:abstractNumId w:val="2"/>
  </w:num>
  <w:num w:numId="3" w16cid:durableId="1896119607">
    <w:abstractNumId w:val="11"/>
  </w:num>
  <w:num w:numId="4" w16cid:durableId="676004383">
    <w:abstractNumId w:val="4"/>
  </w:num>
  <w:num w:numId="5" w16cid:durableId="1924993785">
    <w:abstractNumId w:val="6"/>
  </w:num>
  <w:num w:numId="6" w16cid:durableId="549730956">
    <w:abstractNumId w:val="5"/>
  </w:num>
  <w:num w:numId="7" w16cid:durableId="1466119228">
    <w:abstractNumId w:val="3"/>
  </w:num>
  <w:num w:numId="8" w16cid:durableId="305091533">
    <w:abstractNumId w:val="12"/>
  </w:num>
  <w:num w:numId="9" w16cid:durableId="468860915">
    <w:abstractNumId w:val="9"/>
  </w:num>
  <w:num w:numId="10" w16cid:durableId="7429940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22703653">
    <w:abstractNumId w:val="7"/>
  </w:num>
  <w:num w:numId="12" w16cid:durableId="823355092">
    <w:abstractNumId w:val="8"/>
  </w:num>
  <w:num w:numId="13" w16cid:durableId="16793839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1D6"/>
    <w:rsid w:val="00027811"/>
    <w:rsid w:val="00034FA7"/>
    <w:rsid w:val="00040D7D"/>
    <w:rsid w:val="000423BA"/>
    <w:rsid w:val="00047D23"/>
    <w:rsid w:val="0006472F"/>
    <w:rsid w:val="00071B71"/>
    <w:rsid w:val="00072E7C"/>
    <w:rsid w:val="00080520"/>
    <w:rsid w:val="000A2AC6"/>
    <w:rsid w:val="001538E1"/>
    <w:rsid w:val="001D7475"/>
    <w:rsid w:val="00270E8D"/>
    <w:rsid w:val="002C2269"/>
    <w:rsid w:val="002D4EC4"/>
    <w:rsid w:val="002E7E76"/>
    <w:rsid w:val="00421E74"/>
    <w:rsid w:val="004576E8"/>
    <w:rsid w:val="004957AF"/>
    <w:rsid w:val="004A176A"/>
    <w:rsid w:val="004B1DEB"/>
    <w:rsid w:val="004C4D03"/>
    <w:rsid w:val="00540DB3"/>
    <w:rsid w:val="00545C64"/>
    <w:rsid w:val="0055453E"/>
    <w:rsid w:val="005905E0"/>
    <w:rsid w:val="00611E79"/>
    <w:rsid w:val="006154E9"/>
    <w:rsid w:val="006A1900"/>
    <w:rsid w:val="006D11DE"/>
    <w:rsid w:val="006E0868"/>
    <w:rsid w:val="00704737"/>
    <w:rsid w:val="007542DB"/>
    <w:rsid w:val="007D7192"/>
    <w:rsid w:val="007E69D7"/>
    <w:rsid w:val="00805CF4"/>
    <w:rsid w:val="008368C4"/>
    <w:rsid w:val="00841E4B"/>
    <w:rsid w:val="00852ADB"/>
    <w:rsid w:val="008950B2"/>
    <w:rsid w:val="008C03F8"/>
    <w:rsid w:val="00941A18"/>
    <w:rsid w:val="0095068C"/>
    <w:rsid w:val="00966310"/>
    <w:rsid w:val="0098476A"/>
    <w:rsid w:val="00A636DC"/>
    <w:rsid w:val="00B01A11"/>
    <w:rsid w:val="00B64DE7"/>
    <w:rsid w:val="00B95C8A"/>
    <w:rsid w:val="00BE22FB"/>
    <w:rsid w:val="00BF1E20"/>
    <w:rsid w:val="00C54BD8"/>
    <w:rsid w:val="00C908D2"/>
    <w:rsid w:val="00CA772F"/>
    <w:rsid w:val="00D42B0C"/>
    <w:rsid w:val="00D702EA"/>
    <w:rsid w:val="00D90EB8"/>
    <w:rsid w:val="00DD27C5"/>
    <w:rsid w:val="00E135E3"/>
    <w:rsid w:val="00E179BD"/>
    <w:rsid w:val="00E2125F"/>
    <w:rsid w:val="00F26185"/>
    <w:rsid w:val="00F361D6"/>
    <w:rsid w:val="00F76803"/>
    <w:rsid w:val="00FD64E5"/>
    <w:rsid w:val="0EFAC45B"/>
    <w:rsid w:val="2433F49B"/>
    <w:rsid w:val="267332B0"/>
    <w:rsid w:val="2A942657"/>
    <w:rsid w:val="5F7E529D"/>
    <w:rsid w:val="695C4B86"/>
    <w:rsid w:val="6B5133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8E1E29"/>
  <w15:chartTrackingRefBased/>
  <w15:docId w15:val="{623C9A83-139D-4E1B-A5BE-7F2B742C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B71"/>
    <w:pPr>
      <w:widowControl w:val="0"/>
      <w:spacing w:after="200" w:line="276" w:lineRule="auto"/>
    </w:pPr>
    <w:rPr>
      <w:rFonts w:ascii="Aptos" w:hAnsi="Aptos" w:cs="Arial"/>
      <w:color w:val="4C4D4C"/>
      <w:sz w:val="22"/>
      <w:szCs w:val="22"/>
    </w:rPr>
  </w:style>
  <w:style w:type="paragraph" w:styleId="Heading1">
    <w:name w:val="heading 1"/>
    <w:basedOn w:val="Normal"/>
    <w:next w:val="Normal"/>
    <w:link w:val="Heading1Char"/>
    <w:uiPriority w:val="9"/>
    <w:qFormat/>
    <w:rsid w:val="00040D7D"/>
    <w:pPr>
      <w:jc w:val="center"/>
      <w:outlineLvl w:val="0"/>
    </w:pPr>
    <w:rPr>
      <w:rFonts w:ascii="Garamond" w:eastAsia="Times New Roman" w:hAnsi="Garamond"/>
      <w:bCs/>
      <w:color w:val="002060"/>
      <w:sz w:val="72"/>
      <w:szCs w:val="72"/>
    </w:rPr>
  </w:style>
  <w:style w:type="paragraph" w:styleId="Heading2">
    <w:name w:val="heading 2"/>
    <w:basedOn w:val="Normal"/>
    <w:next w:val="Normal"/>
    <w:link w:val="Heading2Char"/>
    <w:uiPriority w:val="9"/>
    <w:unhideWhenUsed/>
    <w:qFormat/>
    <w:rsid w:val="00E179BD"/>
    <w:pPr>
      <w:widowControl/>
      <w:autoSpaceDE w:val="0"/>
      <w:autoSpaceDN w:val="0"/>
      <w:adjustRightInd w:val="0"/>
      <w:spacing w:after="0" w:line="240" w:lineRule="auto"/>
      <w:outlineLvl w:val="1"/>
    </w:pPr>
    <w:rPr>
      <w:rFonts w:ascii="Garamond" w:eastAsia="Calibri" w:hAnsi="Garamond"/>
      <w:color w:val="A00028"/>
      <w:sz w:val="56"/>
      <w:szCs w:val="56"/>
    </w:rPr>
  </w:style>
  <w:style w:type="paragraph" w:styleId="Heading3">
    <w:name w:val="heading 3"/>
    <w:basedOn w:val="Normal"/>
    <w:next w:val="Normal"/>
    <w:link w:val="Heading3Char"/>
    <w:uiPriority w:val="9"/>
    <w:unhideWhenUsed/>
    <w:qFormat/>
    <w:rsid w:val="00071B71"/>
    <w:pPr>
      <w:widowControl/>
      <w:autoSpaceDE w:val="0"/>
      <w:autoSpaceDN w:val="0"/>
      <w:adjustRightInd w:val="0"/>
      <w:spacing w:after="0" w:line="360" w:lineRule="auto"/>
      <w:ind w:left="709" w:hanging="709"/>
      <w:outlineLvl w:val="2"/>
    </w:pPr>
    <w:rPr>
      <w:rFonts w:eastAsia="Calibri"/>
      <w:b/>
      <w:bCs/>
      <w:color w:val="002060"/>
      <w:sz w:val="24"/>
      <w:szCs w:val="24"/>
    </w:rPr>
  </w:style>
  <w:style w:type="paragraph" w:styleId="Heading4">
    <w:name w:val="heading 4"/>
    <w:basedOn w:val="Normal"/>
    <w:next w:val="Normal"/>
    <w:link w:val="Heading4Char"/>
    <w:uiPriority w:val="9"/>
    <w:unhideWhenUsed/>
    <w:qFormat/>
    <w:rsid w:val="004A176A"/>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HSCBTableText">
    <w:name w:val="NHS CB Table Text"/>
    <w:basedOn w:val="Normal"/>
    <w:rsid w:val="00F361D6"/>
    <w:pPr>
      <w:widowControl/>
      <w:spacing w:before="120" w:after="0" w:line="360" w:lineRule="auto"/>
    </w:pPr>
    <w:rPr>
      <w:rFonts w:ascii="Arial" w:eastAsia="Times New Roman" w:hAnsi="Arial" w:cs="Times New Roman"/>
      <w:sz w:val="20"/>
      <w:szCs w:val="20"/>
      <w:lang w:val="x-none"/>
    </w:rPr>
  </w:style>
  <w:style w:type="table" w:styleId="TableGrid">
    <w:name w:val="Table Grid"/>
    <w:basedOn w:val="TableNormal"/>
    <w:uiPriority w:val="39"/>
    <w:rsid w:val="00F361D6"/>
    <w:pPr>
      <w:widowControl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361D6"/>
    <w:pPr>
      <w:widowControl w:val="0"/>
    </w:pPr>
    <w:rPr>
      <w:sz w:val="22"/>
      <w:szCs w:val="22"/>
      <w:lang w:val="en-US"/>
    </w:rPr>
  </w:style>
  <w:style w:type="table" w:customStyle="1" w:styleId="TableGrid3">
    <w:name w:val="Table Grid3"/>
    <w:basedOn w:val="TableNormal"/>
    <w:next w:val="TableGrid"/>
    <w:uiPriority w:val="39"/>
    <w:rsid w:val="00F361D6"/>
    <w:pPr>
      <w:widowControl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542DB"/>
    <w:pPr>
      <w:ind w:left="720"/>
      <w:contextualSpacing/>
    </w:pPr>
  </w:style>
  <w:style w:type="character" w:customStyle="1" w:styleId="ListParagraphChar">
    <w:name w:val="List Paragraph Char"/>
    <w:basedOn w:val="DefaultParagraphFont"/>
    <w:link w:val="ListParagraph"/>
    <w:uiPriority w:val="34"/>
    <w:rsid w:val="007542DB"/>
    <w:rPr>
      <w:sz w:val="22"/>
      <w:szCs w:val="22"/>
      <w:lang w:val="en-US"/>
    </w:rPr>
  </w:style>
  <w:style w:type="table" w:customStyle="1" w:styleId="TableGrid8">
    <w:name w:val="Table Grid8"/>
    <w:basedOn w:val="TableNormal"/>
    <w:next w:val="TableGrid"/>
    <w:uiPriority w:val="39"/>
    <w:rsid w:val="002E7E7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8950B2"/>
    <w:rPr>
      <w:color w:val="0000FF"/>
      <w:u w:val="single"/>
    </w:rPr>
  </w:style>
  <w:style w:type="table" w:customStyle="1" w:styleId="TableGrid51">
    <w:name w:val="Table Grid51"/>
    <w:basedOn w:val="TableNormal"/>
    <w:next w:val="TableGrid"/>
    <w:uiPriority w:val="39"/>
    <w:rsid w:val="008950B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40D7D"/>
    <w:rPr>
      <w:rFonts w:ascii="Garamond" w:eastAsia="Times New Roman" w:hAnsi="Garamond" w:cs="Arial"/>
      <w:bCs/>
      <w:color w:val="002060"/>
      <w:sz w:val="72"/>
      <w:szCs w:val="72"/>
    </w:rPr>
  </w:style>
  <w:style w:type="character" w:customStyle="1" w:styleId="Heading2Char">
    <w:name w:val="Heading 2 Char"/>
    <w:basedOn w:val="DefaultParagraphFont"/>
    <w:link w:val="Heading2"/>
    <w:uiPriority w:val="9"/>
    <w:rsid w:val="00E179BD"/>
    <w:rPr>
      <w:rFonts w:ascii="Garamond" w:eastAsia="Calibri" w:hAnsi="Garamond" w:cs="Arial"/>
      <w:color w:val="A00028"/>
      <w:sz w:val="56"/>
      <w:szCs w:val="56"/>
    </w:rPr>
  </w:style>
  <w:style w:type="character" w:customStyle="1" w:styleId="Heading3Char">
    <w:name w:val="Heading 3 Char"/>
    <w:basedOn w:val="DefaultParagraphFont"/>
    <w:link w:val="Heading3"/>
    <w:uiPriority w:val="9"/>
    <w:rsid w:val="00071B71"/>
    <w:rPr>
      <w:rFonts w:ascii="Aptos" w:eastAsia="Calibri" w:hAnsi="Aptos" w:cs="Arial"/>
      <w:b/>
      <w:bCs/>
      <w:color w:val="002060"/>
    </w:rPr>
  </w:style>
  <w:style w:type="character" w:customStyle="1" w:styleId="Heading4Char">
    <w:name w:val="Heading 4 Char"/>
    <w:basedOn w:val="DefaultParagraphFont"/>
    <w:link w:val="Heading4"/>
    <w:uiPriority w:val="9"/>
    <w:rsid w:val="004A176A"/>
    <w:rPr>
      <w:rFonts w:ascii="Trebuchet MS" w:hAnsi="Trebuchet MS" w:cs="Arial"/>
      <w:b/>
      <w:color w:val="4C4D4C"/>
      <w:sz w:val="22"/>
      <w:szCs w:val="22"/>
    </w:rPr>
  </w:style>
  <w:style w:type="paragraph" w:styleId="Header">
    <w:name w:val="header"/>
    <w:basedOn w:val="Normal"/>
    <w:link w:val="HeaderChar"/>
    <w:uiPriority w:val="99"/>
    <w:unhideWhenUsed/>
    <w:rsid w:val="00E179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79BD"/>
    <w:rPr>
      <w:rFonts w:ascii="Trebuchet MS" w:hAnsi="Trebuchet MS" w:cs="Arial"/>
      <w:color w:val="4C4D4C"/>
      <w:sz w:val="22"/>
      <w:szCs w:val="22"/>
    </w:rPr>
  </w:style>
  <w:style w:type="paragraph" w:styleId="Footer">
    <w:name w:val="footer"/>
    <w:basedOn w:val="Normal"/>
    <w:link w:val="FooterChar"/>
    <w:uiPriority w:val="99"/>
    <w:unhideWhenUsed/>
    <w:rsid w:val="00E179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79BD"/>
    <w:rPr>
      <w:rFonts w:ascii="Trebuchet MS" w:hAnsi="Trebuchet MS" w:cs="Arial"/>
      <w:color w:val="4C4D4C"/>
      <w:sz w:val="22"/>
      <w:szCs w:val="22"/>
    </w:rPr>
  </w:style>
  <w:style w:type="paragraph" w:styleId="TOCHeading">
    <w:name w:val="TOC Heading"/>
    <w:basedOn w:val="Heading1"/>
    <w:next w:val="Normal"/>
    <w:uiPriority w:val="39"/>
    <w:unhideWhenUsed/>
    <w:qFormat/>
    <w:rsid w:val="00071B71"/>
    <w:pPr>
      <w:keepNext/>
      <w:keepLines/>
      <w:widowControl/>
      <w:spacing w:before="240" w:after="0" w:line="259" w:lineRule="auto"/>
      <w:jc w:val="left"/>
      <w:outlineLvl w:val="9"/>
    </w:pPr>
    <w:rPr>
      <w:rFonts w:ascii="Aptos" w:eastAsiaTheme="majorEastAsia" w:hAnsi="Aptos" w:cstheme="majorBidi"/>
      <w:bCs w:val="0"/>
      <w:sz w:val="32"/>
      <w:szCs w:val="32"/>
      <w:lang w:eastAsia="en-GB"/>
    </w:rPr>
  </w:style>
  <w:style w:type="paragraph" w:styleId="TOC1">
    <w:name w:val="toc 1"/>
    <w:basedOn w:val="Normal"/>
    <w:next w:val="Normal"/>
    <w:autoRedefine/>
    <w:uiPriority w:val="39"/>
    <w:unhideWhenUsed/>
    <w:rsid w:val="00072E7C"/>
    <w:pPr>
      <w:spacing w:after="100"/>
    </w:pPr>
    <w:rPr>
      <w:color w:val="auto"/>
    </w:rPr>
  </w:style>
  <w:style w:type="paragraph" w:styleId="TOC3">
    <w:name w:val="toc 3"/>
    <w:basedOn w:val="Normal"/>
    <w:next w:val="Normal"/>
    <w:autoRedefine/>
    <w:uiPriority w:val="39"/>
    <w:unhideWhenUsed/>
    <w:rsid w:val="00072E7C"/>
    <w:pPr>
      <w:spacing w:after="100"/>
      <w:ind w:left="440"/>
    </w:pPr>
  </w:style>
  <w:style w:type="paragraph" w:styleId="TOC2">
    <w:name w:val="toc 2"/>
    <w:basedOn w:val="Normal"/>
    <w:next w:val="Normal"/>
    <w:autoRedefine/>
    <w:uiPriority w:val="39"/>
    <w:unhideWhenUsed/>
    <w:rsid w:val="00072E7C"/>
    <w:pPr>
      <w:widowControl/>
      <w:spacing w:after="100" w:line="259" w:lineRule="auto"/>
      <w:ind w:left="220"/>
    </w:pPr>
    <w:rPr>
      <w:rFonts w:asciiTheme="minorHAnsi" w:eastAsiaTheme="minorEastAsia" w:hAnsiTheme="minorHAnsi" w:cs="Times New Roman"/>
      <w:color w:val="auto"/>
      <w:lang w:eastAsia="en-GB"/>
    </w:rPr>
  </w:style>
  <w:style w:type="paragraph" w:customStyle="1" w:styleId="22-Modeltekst">
    <w:name w:val="22 - Model_tekst"/>
    <w:basedOn w:val="Normal"/>
    <w:rsid w:val="00072E7C"/>
    <w:pPr>
      <w:suppressAutoHyphens/>
      <w:autoSpaceDE w:val="0"/>
      <w:spacing w:after="170" w:line="280" w:lineRule="atLeast"/>
      <w:jc w:val="both"/>
      <w:textAlignment w:val="baseline"/>
    </w:pPr>
    <w:rPr>
      <w:rFonts w:ascii="NewCenturySchlbk" w:eastAsia="NewCenturySchlbk" w:hAnsi="NewCenturySchlbk" w:cs="Times New Roman"/>
      <w:color w:val="000000"/>
      <w:spacing w:val="-10"/>
      <w:lang w:val="nl-NL"/>
    </w:rPr>
  </w:style>
  <w:style w:type="paragraph" w:styleId="CommentText">
    <w:name w:val="annotation text"/>
    <w:basedOn w:val="Normal"/>
    <w:link w:val="CommentTextChar"/>
    <w:uiPriority w:val="99"/>
    <w:semiHidden/>
    <w:unhideWhenUsed/>
    <w:rsid w:val="00072E7C"/>
    <w:pPr>
      <w:widowControl/>
      <w:spacing w:after="0" w:line="240" w:lineRule="auto"/>
    </w:pPr>
    <w:rPr>
      <w:rFonts w:ascii="Times New Roman" w:eastAsia="Times New Roman" w:hAnsi="Times New Roman" w:cs="Times New Roman"/>
      <w:color w:val="auto"/>
      <w:sz w:val="20"/>
      <w:szCs w:val="20"/>
      <w:lang w:val="nl-BE"/>
    </w:rPr>
  </w:style>
  <w:style w:type="character" w:customStyle="1" w:styleId="CommentTextChar">
    <w:name w:val="Comment Text Char"/>
    <w:basedOn w:val="DefaultParagraphFont"/>
    <w:link w:val="CommentText"/>
    <w:uiPriority w:val="99"/>
    <w:semiHidden/>
    <w:rsid w:val="00072E7C"/>
    <w:rPr>
      <w:rFonts w:ascii="Times New Roman" w:eastAsia="Times New Roman" w:hAnsi="Times New Roman" w:cs="Times New Roman"/>
      <w:sz w:val="20"/>
      <w:szCs w:val="20"/>
      <w:lang w:val="nl-BE"/>
    </w:rPr>
  </w:style>
  <w:style w:type="character" w:styleId="CommentReference">
    <w:name w:val="annotation reference"/>
    <w:basedOn w:val="DefaultParagraphFont"/>
    <w:uiPriority w:val="99"/>
    <w:semiHidden/>
    <w:unhideWhenUsed/>
    <w:rsid w:val="00072E7C"/>
    <w:rPr>
      <w:sz w:val="16"/>
      <w:szCs w:val="16"/>
    </w:rPr>
  </w:style>
  <w:style w:type="paragraph" w:customStyle="1" w:styleId="21-Modelsubtitelbit">
    <w:name w:val="21 - Model_subtitel (b+it)"/>
    <w:basedOn w:val="Normal"/>
    <w:rsid w:val="00072E7C"/>
    <w:pPr>
      <w:keepNext/>
      <w:suppressAutoHyphens/>
      <w:autoSpaceDE w:val="0"/>
      <w:spacing w:before="340" w:after="170" w:line="280" w:lineRule="atLeast"/>
      <w:textAlignment w:val="baseline"/>
    </w:pPr>
    <w:rPr>
      <w:rFonts w:ascii="NewCenturySchlbk" w:eastAsia="NewCenturySchlbk" w:hAnsi="NewCenturySchlbk" w:cs="NewCenturySchlbk"/>
      <w:b/>
      <w:bCs/>
      <w:i/>
      <w:iCs/>
      <w:color w:val="000000"/>
      <w:spacing w:val="-13"/>
      <w:lang w:val="nl-NL" w:bidi="en-US"/>
    </w:rPr>
  </w:style>
  <w:style w:type="paragraph" w:customStyle="1" w:styleId="TitleClause">
    <w:name w:val="Title Clause"/>
    <w:basedOn w:val="Normal"/>
    <w:rsid w:val="00072E7C"/>
    <w:pPr>
      <w:keepNext/>
      <w:widowControl/>
      <w:numPr>
        <w:numId w:val="10"/>
      </w:numPr>
      <w:spacing w:before="240" w:after="240" w:line="300" w:lineRule="atLeast"/>
      <w:jc w:val="both"/>
      <w:outlineLvl w:val="0"/>
    </w:pPr>
    <w:rPr>
      <w:rFonts w:ascii="Arial" w:eastAsia="Arial Unicode MS" w:hAnsi="Arial"/>
      <w:b/>
      <w:color w:val="000000"/>
      <w:kern w:val="28"/>
      <w:szCs w:val="20"/>
    </w:rPr>
  </w:style>
  <w:style w:type="paragraph" w:customStyle="1" w:styleId="Untitledsubclause1">
    <w:name w:val="Untitled subclause 1"/>
    <w:basedOn w:val="Normal"/>
    <w:rsid w:val="00072E7C"/>
    <w:pPr>
      <w:widowControl/>
      <w:numPr>
        <w:ilvl w:val="1"/>
        <w:numId w:val="10"/>
      </w:numPr>
      <w:spacing w:before="280" w:after="120" w:line="300" w:lineRule="atLeast"/>
      <w:jc w:val="both"/>
      <w:outlineLvl w:val="1"/>
    </w:pPr>
    <w:rPr>
      <w:rFonts w:ascii="Arial" w:eastAsia="Arial Unicode MS" w:hAnsi="Arial"/>
      <w:color w:val="000000"/>
      <w:szCs w:val="20"/>
    </w:rPr>
  </w:style>
  <w:style w:type="paragraph" w:customStyle="1" w:styleId="Untitledsubclause2">
    <w:name w:val="Untitled subclause 2"/>
    <w:basedOn w:val="Normal"/>
    <w:rsid w:val="00072E7C"/>
    <w:pPr>
      <w:widowControl/>
      <w:numPr>
        <w:ilvl w:val="2"/>
        <w:numId w:val="10"/>
      </w:numPr>
      <w:spacing w:after="120" w:line="300" w:lineRule="atLeast"/>
      <w:jc w:val="both"/>
      <w:outlineLvl w:val="2"/>
    </w:pPr>
    <w:rPr>
      <w:rFonts w:ascii="Arial" w:eastAsia="Arial Unicode MS" w:hAnsi="Arial"/>
      <w:color w:val="000000"/>
      <w:szCs w:val="20"/>
    </w:rPr>
  </w:style>
  <w:style w:type="paragraph" w:customStyle="1" w:styleId="Untitledsubclause3">
    <w:name w:val="Untitled subclause 3"/>
    <w:basedOn w:val="Normal"/>
    <w:rsid w:val="00072E7C"/>
    <w:pPr>
      <w:widowControl/>
      <w:numPr>
        <w:ilvl w:val="3"/>
        <w:numId w:val="10"/>
      </w:numPr>
      <w:tabs>
        <w:tab w:val="left" w:pos="2261"/>
      </w:tabs>
      <w:spacing w:after="120" w:line="300" w:lineRule="atLeast"/>
      <w:jc w:val="both"/>
      <w:outlineLvl w:val="3"/>
    </w:pPr>
    <w:rPr>
      <w:rFonts w:ascii="Arial" w:eastAsia="Arial Unicode MS" w:hAnsi="Arial"/>
      <w:color w:val="000000"/>
      <w:szCs w:val="20"/>
    </w:rPr>
  </w:style>
  <w:style w:type="paragraph" w:customStyle="1" w:styleId="Untitledsubclause4">
    <w:name w:val="Untitled subclause 4"/>
    <w:basedOn w:val="Normal"/>
    <w:rsid w:val="00072E7C"/>
    <w:pPr>
      <w:widowControl/>
      <w:numPr>
        <w:ilvl w:val="4"/>
        <w:numId w:val="10"/>
      </w:numPr>
      <w:spacing w:after="120" w:line="300" w:lineRule="atLeast"/>
      <w:jc w:val="both"/>
      <w:outlineLvl w:val="4"/>
    </w:pPr>
    <w:rPr>
      <w:rFonts w:ascii="Arial" w:eastAsia="Arial Unicode MS" w:hAnsi="Arial"/>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759539">
      <w:bodyDiv w:val="1"/>
      <w:marLeft w:val="0"/>
      <w:marRight w:val="0"/>
      <w:marTop w:val="0"/>
      <w:marBottom w:val="0"/>
      <w:divBdr>
        <w:top w:val="none" w:sz="0" w:space="0" w:color="auto"/>
        <w:left w:val="none" w:sz="0" w:space="0" w:color="auto"/>
        <w:bottom w:val="none" w:sz="0" w:space="0" w:color="auto"/>
        <w:right w:val="none" w:sz="0" w:space="0" w:color="auto"/>
      </w:divBdr>
    </w:div>
    <w:div w:id="1667439227">
      <w:bodyDiv w:val="1"/>
      <w:marLeft w:val="0"/>
      <w:marRight w:val="0"/>
      <w:marTop w:val="0"/>
      <w:marBottom w:val="0"/>
      <w:divBdr>
        <w:top w:val="none" w:sz="0" w:space="0" w:color="auto"/>
        <w:left w:val="none" w:sz="0" w:space="0" w:color="auto"/>
        <w:bottom w:val="none" w:sz="0" w:space="0" w:color="auto"/>
        <w:right w:val="none" w:sz="0" w:space="0" w:color="auto"/>
      </w:divBdr>
    </w:div>
    <w:div w:id="1938751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Dos Brand">
      <a:dk1>
        <a:srgbClr val="000000"/>
      </a:dk1>
      <a:lt1>
        <a:srgbClr val="FFFFFF"/>
      </a:lt1>
      <a:dk2>
        <a:srgbClr val="44546A"/>
      </a:dk2>
      <a:lt2>
        <a:srgbClr val="E7E6E6"/>
      </a:lt2>
      <a:accent1>
        <a:srgbClr val="A00028"/>
      </a:accent1>
      <a:accent2>
        <a:srgbClr val="4C4D4C"/>
      </a:accent2>
      <a:accent3>
        <a:srgbClr val="2E7B89"/>
      </a:accent3>
      <a:accent4>
        <a:srgbClr val="008D58"/>
      </a:accent4>
      <a:accent5>
        <a:srgbClr val="F8C522"/>
      </a:accent5>
      <a:accent6>
        <a:srgbClr val="8A614B"/>
      </a:accent6>
      <a:hlink>
        <a:srgbClr val="0563C1"/>
      </a:hlink>
      <a:folHlink>
        <a:srgbClr val="954F72"/>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c8f1f13-f9ee-4231-8b50-b8772dd199db">
      <Terms xmlns="http://schemas.microsoft.com/office/infopath/2007/PartnerControls"/>
    </lcf76f155ced4ddcb4097134ff3c332f>
    <TaxCatchAll xmlns="ac0eb141-fedd-4826-9887-30194d5a01f4" xsi:nil="true"/>
    <_Flow_SignoffStatus xmlns="2c8f1f13-f9ee-4231-8b50-b8772dd199d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21A837AFACEC4DAC30C5B796B0ABA4" ma:contentTypeVersion="15" ma:contentTypeDescription="Create a new document." ma:contentTypeScope="" ma:versionID="b6a31b8e3a9de27122d8e2e92c6dfd62">
  <xsd:schema xmlns:xsd="http://www.w3.org/2001/XMLSchema" xmlns:xs="http://www.w3.org/2001/XMLSchema" xmlns:p="http://schemas.microsoft.com/office/2006/metadata/properties" xmlns:ns2="2c8f1f13-f9ee-4231-8b50-b8772dd199db" xmlns:ns3="ac0eb141-fedd-4826-9887-30194d5a01f4" targetNamespace="http://schemas.microsoft.com/office/2006/metadata/properties" ma:root="true" ma:fieldsID="70abe84aacd0318e252bdb1f9762ba9c" ns2:_="" ns3:_="">
    <xsd:import namespace="2c8f1f13-f9ee-4231-8b50-b8772dd199db"/>
    <xsd:import namespace="ac0eb141-fedd-4826-9887-30194d5a01f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f1f13-f9ee-4231-8b50-b8772dd199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ee3a32d-16ea-4d2d-b4d2-a2a9bd3109c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Location" ma:index="14" nillable="true" ma:displayName="Location" ma:description="" ma:indexed="true"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0eb141-fedd-4826-9887-30194d5a01f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8c3743d-cd24-42c7-914c-a566179ba7db}" ma:internalName="TaxCatchAll" ma:showField="CatchAllData" ma:web="ac0eb141-fedd-4826-9887-30194d5a01f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158AD-3092-4B5F-BB08-AF7EB8AB6E9F}">
  <ds:schemaRefs>
    <ds:schemaRef ds:uri="http://schemas.microsoft.com/office/2006/metadata/properties"/>
    <ds:schemaRef ds:uri="http://schemas.microsoft.com/office/infopath/2007/PartnerControls"/>
    <ds:schemaRef ds:uri="2c8f1f13-f9ee-4231-8b50-b8772dd199db"/>
    <ds:schemaRef ds:uri="ac0eb141-fedd-4826-9887-30194d5a01f4"/>
  </ds:schemaRefs>
</ds:datastoreItem>
</file>

<file path=customXml/itemProps2.xml><?xml version="1.0" encoding="utf-8"?>
<ds:datastoreItem xmlns:ds="http://schemas.openxmlformats.org/officeDocument/2006/customXml" ds:itemID="{1087484E-2B48-4B45-9EF3-71F6712D28E2}">
  <ds:schemaRefs>
    <ds:schemaRef ds:uri="http://schemas.microsoft.com/sharepoint/v3/contenttype/forms"/>
  </ds:schemaRefs>
</ds:datastoreItem>
</file>

<file path=customXml/itemProps3.xml><?xml version="1.0" encoding="utf-8"?>
<ds:datastoreItem xmlns:ds="http://schemas.openxmlformats.org/officeDocument/2006/customXml" ds:itemID="{39F75F61-F809-46BF-AD9E-F2E41802D9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8f1f13-f9ee-4231-8b50-b8772dd199db"/>
    <ds:schemaRef ds:uri="ac0eb141-fedd-4826-9887-30194d5a0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B026C0-991F-49AF-BC2E-3573F8BBB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808</Words>
  <Characters>4611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dc:creator>
  <cp:keywords/>
  <dc:description/>
  <cp:lastModifiedBy>Patrick O'Dowd</cp:lastModifiedBy>
  <cp:revision>7</cp:revision>
  <dcterms:created xsi:type="dcterms:W3CDTF">2025-04-02T12:36:00Z</dcterms:created>
  <dcterms:modified xsi:type="dcterms:W3CDTF">2025-04-02T12:42:00Z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0x0101008A21A837AFACEC4DAC30C5B796B0ABA4</vt:lpwstr>
  </property>
  <property fmtid="{D5CDD505-2E9C-101B-9397-08002B2CF9AE}" pid="3" name="Order">
    <vt:r8>1815200</vt:r8>
  </property>
  <property fmtid="{D5CDD505-2E9C-101B-9397-08002B2CF9AE}" pid="4" name="MediaServiceImageTags">
    <vt:lpwstr/>
  </property>
</Properties>
</file>